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2023年全省菜籽油产业链建设项目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拟支持企业（单位）名单的公示</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根据省农业产业化工作联席会议办公室《关于组织开展2023年十大重点农业产业链建设项目申报的通知》（鄂农产联办发〔2023〕1号）和</w:t>
      </w:r>
      <w:r>
        <w:rPr>
          <w:rFonts w:hint="eastAsia" w:ascii="仿宋_GB2312" w:hAnsi="仿宋_GB2312" w:eastAsia="仿宋_GB2312" w:cs="仿宋_GB2312"/>
          <w:sz w:val="32"/>
          <w:szCs w:val="32"/>
          <w:lang w:val="en-US" w:eastAsia="zh-CN"/>
        </w:rPr>
        <w:t>省政府关于《省农业农村厅  省财政厅关于调整优化农业产业链龙头企业扶持资金管理方式的请示》的批示等</w:t>
      </w:r>
      <w:r>
        <w:rPr>
          <w:rFonts w:hint="eastAsia" w:ascii="仿宋_GB2312" w:hAnsi="仿宋_GB2312" w:eastAsia="仿宋_GB2312" w:cs="仿宋_GB2312"/>
          <w:sz w:val="32"/>
          <w:szCs w:val="32"/>
        </w:rPr>
        <w:t>有关要求</w:t>
      </w:r>
      <w:r>
        <w:rPr>
          <w:rFonts w:hint="eastAsia" w:ascii="仿宋_GB2312" w:hAnsi="仿宋_GB2312" w:eastAsia="仿宋_GB2312" w:cs="仿宋_GB2312"/>
          <w:sz w:val="32"/>
          <w:szCs w:val="32"/>
          <w:lang w:eastAsia="zh-CN"/>
        </w:rPr>
        <w:t>，我局会同省农业农村厅组织开展了2023年全省菜籽油产业链建设项目申报和专家评审工作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经局党组研究审定，现将拟支持的企业（单位）名单予以公示，接受社会监督。</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公示期内（</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8-14</w:t>
      </w:r>
      <w:r>
        <w:rPr>
          <w:rFonts w:hint="eastAsia" w:ascii="仿宋_GB2312" w:hAnsi="仿宋_GB2312" w:eastAsia="仿宋_GB2312" w:cs="仿宋_GB2312"/>
          <w:sz w:val="32"/>
          <w:szCs w:val="32"/>
          <w:highlight w:val="none"/>
          <w:lang w:eastAsia="zh-CN"/>
        </w:rPr>
        <w:t>日</w:t>
      </w:r>
      <w:r>
        <w:rPr>
          <w:rFonts w:hint="eastAsia" w:ascii="仿宋_GB2312" w:hAnsi="仿宋_GB2312" w:eastAsia="仿宋_GB2312" w:cs="仿宋_GB2312"/>
          <w:sz w:val="32"/>
          <w:szCs w:val="32"/>
          <w:lang w:eastAsia="zh-CN"/>
        </w:rPr>
        <w:t>)，接受社会各界对有异议的拟支持企业（单位）名单的来信、来电或举报。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监督电话:027-88878093</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联系地址:湖北省武汉市武昌区中华路34号</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电子邮箱:hbslsjcyyscc@hblsj.gov.cn</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年全省菜籽油产业链建设项目拟支持</w:t>
      </w:r>
    </w:p>
    <w:p>
      <w:pPr>
        <w:keepNext w:val="0"/>
        <w:keepLines w:val="0"/>
        <w:pageBreakBefore w:val="0"/>
        <w:widowControl w:val="0"/>
        <w:kinsoku/>
        <w:wordWrap/>
        <w:overflowPunct/>
        <w:topLinePunct w:val="0"/>
        <w:autoSpaceDE/>
        <w:autoSpaceDN/>
        <w:bidi w:val="0"/>
        <w:adjustRightInd w:val="0"/>
        <w:snapToGrid w:val="0"/>
        <w:spacing w:line="336" w:lineRule="auto"/>
        <w:ind w:firstLine="1600" w:firstLineChars="5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企业（单位）名单</w:t>
      </w:r>
    </w:p>
    <w:p>
      <w:pPr>
        <w:keepNext w:val="0"/>
        <w:keepLines w:val="0"/>
        <w:pageBreakBefore w:val="0"/>
        <w:widowControl w:val="0"/>
        <w:kinsoku/>
        <w:wordWrap/>
        <w:overflowPunct/>
        <w:topLinePunct w:val="0"/>
        <w:autoSpaceDE/>
        <w:autoSpaceDN/>
        <w:bidi w:val="0"/>
        <w:adjustRightInd w:val="0"/>
        <w:snapToGrid w:val="0"/>
        <w:spacing w:line="288" w:lineRule="auto"/>
        <w:ind w:firstLine="640" w:firstLineChars="200"/>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88" w:lineRule="auto"/>
        <w:ind w:firstLine="5120" w:firstLineChars="1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湖北省粮食局</w:t>
      </w:r>
    </w:p>
    <w:p>
      <w:pPr>
        <w:keepNext w:val="0"/>
        <w:keepLines w:val="0"/>
        <w:pageBreakBefore w:val="0"/>
        <w:widowControl w:val="0"/>
        <w:kinsoku/>
        <w:wordWrap/>
        <w:overflowPunct/>
        <w:topLinePunct w:val="0"/>
        <w:autoSpaceDE/>
        <w:autoSpaceDN/>
        <w:bidi w:val="0"/>
        <w:adjustRightInd w:val="0"/>
        <w:snapToGrid w:val="0"/>
        <w:spacing w:line="288" w:lineRule="auto"/>
        <w:ind w:firstLine="4800" w:firstLineChars="15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highlight w:val="none"/>
          <w:lang w:val="en-US" w:eastAsia="zh-CN"/>
        </w:rPr>
        <w:t>11月7日</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lang w:eastAsia="zh-CN"/>
        </w:rPr>
        <w:t>年全省菜籽油产业链建设项目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拟支持企业（单位）名单</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一、菜籽油</w:t>
      </w:r>
      <w:r>
        <w:rPr>
          <w:rFonts w:hint="eastAsia" w:ascii="黑体" w:hAnsi="黑体" w:eastAsia="黑体" w:cs="黑体"/>
          <w:sz w:val="32"/>
          <w:szCs w:val="32"/>
          <w:lang w:val="en-US" w:eastAsia="zh-CN"/>
        </w:rPr>
        <w:t>龙头企业培育</w:t>
      </w:r>
      <w:r>
        <w:rPr>
          <w:rFonts w:hint="eastAsia" w:ascii="黑体" w:hAnsi="黑体" w:eastAsia="黑体" w:cs="黑体"/>
          <w:sz w:val="32"/>
          <w:szCs w:val="32"/>
          <w:lang w:eastAsia="zh-CN"/>
        </w:rPr>
        <w:t>项目</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湖北宏凯工贸发展有限公司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荆门民峰油脂有限责任公司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当阳红缘丰食品有限公司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武汉明乔科技有限公司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湖北巴山食品有限责任公司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湖北省粮油集团有限公司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湖北长领粮油科技有限公司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李时珍保健油（湖北）有限公司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湖北荆品油脂有限公司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湖北楚星粮油有限公司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二、“湖北菜籽油”</w:t>
      </w:r>
      <w:r>
        <w:rPr>
          <w:rFonts w:hint="eastAsia" w:ascii="黑体" w:hAnsi="黑体" w:eastAsia="黑体" w:cs="黑体"/>
          <w:sz w:val="32"/>
          <w:szCs w:val="32"/>
          <w:lang w:val="en-US" w:eastAsia="zh-CN"/>
        </w:rPr>
        <w:t>省域</w:t>
      </w:r>
      <w:r>
        <w:rPr>
          <w:rFonts w:hint="eastAsia" w:ascii="黑体" w:hAnsi="黑体" w:eastAsia="黑体" w:cs="黑体"/>
          <w:sz w:val="32"/>
          <w:szCs w:val="32"/>
          <w:lang w:eastAsia="zh-CN"/>
        </w:rPr>
        <w:t>公用品牌营销宣传项目</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湖北省粮食行业协会</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eastAsia="zh-CN"/>
        </w:rPr>
        <w:t>三、菜籽油省级农业产业化联合体项目</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宜昌宏果粮油有限责任公司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松滋恒生油脂科技股份有限公司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石首市鑫飞达油业股份有限公司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四、橄榄油龙头企业培育项目</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湖北鑫榄源油橄榄科技有限公司</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OWJmMmEyMDA1MjlmZjhhM2M3MWNjMjQ2YTQxNmUifQ=="/>
  </w:docVars>
  <w:rsids>
    <w:rsidRoot w:val="14EC3EDA"/>
    <w:rsid w:val="03DE3DE7"/>
    <w:rsid w:val="0D66140E"/>
    <w:rsid w:val="0E0C2FB5"/>
    <w:rsid w:val="0FAE2875"/>
    <w:rsid w:val="14EC3EDA"/>
    <w:rsid w:val="18EA10D7"/>
    <w:rsid w:val="345912C6"/>
    <w:rsid w:val="389B630C"/>
    <w:rsid w:val="38DE5154"/>
    <w:rsid w:val="3E77193B"/>
    <w:rsid w:val="40061FE5"/>
    <w:rsid w:val="4420348A"/>
    <w:rsid w:val="5F2D76BD"/>
    <w:rsid w:val="64EB0B26"/>
    <w:rsid w:val="65207558"/>
    <w:rsid w:val="75D6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851</Words>
  <Characters>924</Characters>
  <Lines>0</Lines>
  <Paragraphs>0</Paragraphs>
  <TotalTime>0</TotalTime>
  <ScaleCrop>false</ScaleCrop>
  <LinksUpToDate>false</LinksUpToDate>
  <CharactersWithSpaces>924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2022-10-31T01:06:00Z</dcterms:created>
  <dc:creator>普兰</dc:creator>
  <cp:lastModifiedBy>ohy</cp:lastModifiedBy>
  <cp:lastPrinted>2023-11-07T06:31:32Z</cp:lastPrinted>
  <dcterms:modified xsi:type="dcterms:W3CDTF">2023-11-07T06:31:36Z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F471E57DC062471B9A47399C0A5E8306</vt:lpwstr>
  </property>
</Properties>
</file>